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7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Kessil W2KBD manufactured by DiCon Fiberoptics Inc.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3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Kessil, a DiCon Fiberoptics Inc. brand, shall provide all LED fixtures to ensure color consistency.</w:t>
      </w:r>
    </w:p>
    <w:p w:rsidR="00000000" w:rsidDel="00000000" w:rsidP="00000000" w:rsidRDefault="00000000" w:rsidRPr="00000000" w14:paraId="00000005">
      <w:pPr>
        <w:keepNext w:val="1"/>
        <w:keepLines w:val="1"/>
        <w:numPr>
          <w:ilvl w:val="0"/>
          <w:numId w:val="13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a high-intensity LED illuminator utilizing a Dense Matrix 3D LED Array System comprised of at least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6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different LED chip colors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photometric performance.</w:t>
      </w:r>
    </w:p>
    <w:p w:rsidR="00000000" w:rsidDel="00000000" w:rsidP="00000000" w:rsidRDefault="00000000" w:rsidRPr="00000000" w14:paraId="0000000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9.6” L x 13.2” W x 14.0” H (24.3 x 33.6 x 35.5cm) and weigh approximately 9.3 lbs (4.2 kg). The following shall be provided:</w:t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Kessil W2KBD fixture, consisting of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8"/>
        </w:numPr>
        <w:shd w:fill="ffffff" w:val="clear"/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W2KBD Head Unit</w:t>
      </w:r>
    </w:p>
    <w:p w:rsidR="00000000" w:rsidDel="00000000" w:rsidP="00000000" w:rsidRDefault="00000000" w:rsidRPr="00000000" w14:paraId="0000000C">
      <w:pPr>
        <w:keepLines w:val="1"/>
        <w:numPr>
          <w:ilvl w:val="0"/>
          <w:numId w:val="8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720W (AMZ) / 800W (TLB), 100–240 V or 100-277 V, Clamp Mount PSU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a Clamp or PVT Adapter selection.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2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Cooling and electronic control systems shall be fully integrated within the fixture housing.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Compliance shall be verified through ETL testing and certification; the fixture shall bear both ETLus and cETL markings.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FCC 47 CFR Part 15 Subpart B requirements, as verified by ANSI C63.4 testing.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carry the CE mark and comply with RoHS (Restriction of Hazardous Substances) and TAA (Trade Agreements Act) regulations.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12"/>
        </w:numPr>
        <w:spacing w:after="300" w:before="3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rated for IP-25 and must sustain operation at full intensity while being actively sprayed with light water.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forced-air cooling.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 of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50,000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hours.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utilize advanced thermal management systems to maintain LED life to an average of 70% LED intensity after 50,000 hours of cumulative use.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operate in an ambient temperature range of 32°F (0°C) minimum to 104°F (40°C) maximum.</w:t>
      </w:r>
    </w:p>
    <w:p w:rsidR="00000000" w:rsidDel="00000000" w:rsidP="00000000" w:rsidRDefault="00000000" w:rsidRPr="00000000" w14:paraId="0000001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an auto-ranging 100 V to 240 V or 100 V to 277 V, 50/60 Hz power supply unit.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maximum draw of 720W (AMZ) / 800W (TLB).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input Voltage shall be 100-277V, 60Hz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requires power from a non-dimming source.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10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patented Dense Matrix LED Light Source manufactured by DiCon Fiberoptics, Inc. 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5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50-degree native beam angle, with a barndoor to control light spill.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fixtures (100% of each lot) shall undergo a minimum three-hour burn-in test during manufacturing.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3"/>
        <w:keepNext w:val="0"/>
        <w:keepLines w:val="1"/>
        <w:numPr>
          <w:ilvl w:val="1"/>
          <w:numId w:val="11"/>
        </w:numPr>
        <w:spacing w:before="200" w:lineRule="auto"/>
        <w:ind w:left="375"/>
        <w:rPr>
          <w:rFonts w:ascii="Lato" w:cs="Lato" w:eastAsia="Lato" w:hAnsi="Lato"/>
        </w:rPr>
      </w:pPr>
      <w:bookmarkStart w:colFirst="0" w:colLast="0" w:name="_8vycmo7i5x0y" w:id="0"/>
      <w:bookmarkEnd w:id="0"/>
      <w:r w:rsidDel="00000000" w:rsidR="00000000" w:rsidRPr="00000000">
        <w:rPr>
          <w:rFonts w:ascii="Lato" w:cs="Lato" w:eastAsia="Lato" w:hAnsi="Lato"/>
          <w:sz w:val="20"/>
          <w:szCs w:val="20"/>
          <w:u w:val="single"/>
          <w:rtl w:val="0"/>
        </w:rPr>
        <w:t xml:space="preserve">SPECTRUM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Photosynthetically Active Radiation (PAR)</w:t>
      </w:r>
    </w:p>
    <w:p w:rsidR="00000000" w:rsidDel="00000000" w:rsidP="00000000" w:rsidRDefault="00000000" w:rsidRPr="00000000" w14:paraId="00000030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deliver full-spectrum light with spectral peaks aligned with chlorophyll A and B absorption maxima (425 nm, 455 nm, 640 nm, and 660 nm), critical for efficient photosynthesis.</w:t>
      </w:r>
    </w:p>
    <w:p w:rsidR="00000000" w:rsidDel="00000000" w:rsidP="00000000" w:rsidRDefault="00000000" w:rsidRPr="00000000" w14:paraId="00000031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will output a spectrum low in green light (no more than 32% of the total PPFD output shall fall in the 500-600nm range when set at 4000K, and no more than 36% at 6500K), as plants utilize green light less efficiently.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1"/>
        <w:numPr>
          <w:ilvl w:val="0"/>
          <w:numId w:val="1"/>
        </w:numPr>
        <w:spacing w:after="0" w:before="200" w:lineRule="auto"/>
        <w:ind w:left="1080" w:hanging="360"/>
        <w:rPr>
          <w:rFonts w:ascii="Lato" w:cs="Lato" w:eastAsia="Lato" w:hAnsi="Lato"/>
          <w:sz w:val="20"/>
          <w:szCs w:val="20"/>
        </w:rPr>
      </w:pPr>
      <w:bookmarkStart w:colFirst="0" w:colLast="0" w:name="_npxjtlfkzkgz" w:id="1"/>
      <w:bookmarkEnd w:id="1"/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AMZ (Amazon Sun) </w:t>
      </w:r>
    </w:p>
    <w:p w:rsidR="00000000" w:rsidDel="00000000" w:rsidP="00000000" w:rsidRDefault="00000000" w:rsidRPr="00000000" w14:paraId="00000033">
      <w:pPr>
        <w:keepLines w:val="1"/>
        <w:numPr>
          <w:ilvl w:val="1"/>
          <w:numId w:val="1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4000K–6500K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4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B.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1"/>
        </w:numPr>
        <w:spacing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TLB (Tuna Light Blue) </w:t>
      </w:r>
    </w:p>
    <w:p w:rsidR="00000000" w:rsidDel="00000000" w:rsidP="00000000" w:rsidRDefault="00000000" w:rsidRPr="00000000" w14:paraId="00000036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tunable CCT between 8000K and 14000K.</w:t>
      </w:r>
    </w:p>
    <w:p w:rsidR="00000000" w:rsidDel="00000000" w:rsidP="00000000" w:rsidRDefault="00000000" w:rsidRPr="00000000" w14:paraId="00000037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Adjusting the CCT shall maintain the spectral peaks for chlorophyll A and C.</w:t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spectral peaks at 425 nm and 455 nm to support zooxanthellae photosynthesis and coral fluorescence.</w:t>
      </w:r>
    </w:p>
    <w:p w:rsidR="00000000" w:rsidDel="00000000" w:rsidP="00000000" w:rsidRDefault="00000000" w:rsidRPr="00000000" w14:paraId="00000039">
      <w:pPr>
        <w:keepLines w:val="1"/>
        <w:numPr>
          <w:ilvl w:val="1"/>
          <w:numId w:val="1"/>
        </w:numPr>
        <w:spacing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 shall have a broadband blue spectrum with no spectral gaps between 390nm and 500nm.</w:t>
      </w:r>
    </w:p>
    <w:p w:rsidR="00000000" w:rsidDel="00000000" w:rsidP="00000000" w:rsidRDefault="00000000" w:rsidRPr="00000000" w14:paraId="0000003A">
      <w:pPr>
        <w:keepLines w:val="1"/>
        <w:spacing w:before="20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INTENSITY MEASUREMENTS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emit a luminous flux of approximately 26,822 lumens in Amazon Sun and 14,166 lumens in Tuna Light Blue.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4"/>
        </w:numPr>
        <w:spacing w:before="200" w:line="360" w:lineRule="auto"/>
        <w:ind w:left="14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High PPFD Output:</w:t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4000K distance 3’ (0.9m):</w:t>
      </w:r>
    </w:p>
    <w:p w:rsidR="00000000" w:rsidDel="00000000" w:rsidP="00000000" w:rsidRDefault="00000000" w:rsidRPr="00000000" w14:paraId="0000003F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4208 fc, 45295 lux</w:t>
      </w:r>
    </w:p>
    <w:p w:rsidR="00000000" w:rsidDel="00000000" w:rsidP="00000000" w:rsidRDefault="00000000" w:rsidRPr="00000000" w14:paraId="00000040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1140 μmol/m²⋅s</w:t>
      </w:r>
    </w:p>
    <w:p w:rsidR="00000000" w:rsidDel="00000000" w:rsidP="00000000" w:rsidRDefault="00000000" w:rsidRPr="00000000" w14:paraId="00000041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6500K distance 3’ (0.9m):</w:t>
      </w:r>
    </w:p>
    <w:p w:rsidR="00000000" w:rsidDel="00000000" w:rsidP="00000000" w:rsidRDefault="00000000" w:rsidRPr="00000000" w14:paraId="00000042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4728fc, 46047 lux</w:t>
      </w:r>
    </w:p>
    <w:p w:rsidR="00000000" w:rsidDel="00000000" w:rsidP="00000000" w:rsidRDefault="00000000" w:rsidRPr="00000000" w14:paraId="00000043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1196 μmol/m²⋅s</w:t>
      </w:r>
    </w:p>
    <w:p w:rsidR="00000000" w:rsidDel="00000000" w:rsidP="00000000" w:rsidRDefault="00000000" w:rsidRPr="00000000" w14:paraId="0000004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8,000K distance 3’ (0.9m):</w:t>
      </w:r>
    </w:p>
    <w:p w:rsidR="00000000" w:rsidDel="00000000" w:rsidP="00000000" w:rsidRDefault="00000000" w:rsidRPr="00000000" w14:paraId="00000045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2635 fc, 28362 lux</w:t>
      </w:r>
    </w:p>
    <w:p w:rsidR="00000000" w:rsidDel="00000000" w:rsidP="00000000" w:rsidRDefault="00000000" w:rsidRPr="00000000" w14:paraId="00000046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740 μmol/m²⋅s</w:t>
      </w:r>
    </w:p>
    <w:p w:rsidR="00000000" w:rsidDel="00000000" w:rsidP="00000000" w:rsidRDefault="00000000" w:rsidRPr="00000000" w14:paraId="00000047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14,000K distance 3’ (0.9m):</w:t>
      </w:r>
    </w:p>
    <w:p w:rsidR="00000000" w:rsidDel="00000000" w:rsidP="00000000" w:rsidRDefault="00000000" w:rsidRPr="00000000" w14:paraId="00000048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Measured illuminance: 1850 fc, 19919 lux</w:t>
      </w:r>
    </w:p>
    <w:p w:rsidR="00000000" w:rsidDel="00000000" w:rsidP="00000000" w:rsidRDefault="00000000" w:rsidRPr="00000000" w14:paraId="00000049">
      <w:pPr>
        <w:keepLines w:val="1"/>
        <w:numPr>
          <w:ilvl w:val="2"/>
          <w:numId w:val="14"/>
        </w:numPr>
        <w:spacing w:before="200" w:line="360" w:lineRule="auto"/>
        <w:ind w:left="28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Cardo" w:cs="Cardo" w:eastAsia="Cardo" w:hAnsi="Cardo"/>
          <w:color w:val="434343"/>
          <w:sz w:val="20"/>
          <w:szCs w:val="20"/>
          <w:rtl w:val="0"/>
        </w:rPr>
        <w:t xml:space="preserve">Measured PPFD: 950 μmol/m²⋅s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light distribution without hotspotting. The center intensity shall be no more than two times (2x) the intensity measured at 30 degrees off-center.</w:t>
      </w:r>
    </w:p>
    <w:p w:rsidR="00000000" w:rsidDel="00000000" w:rsidP="00000000" w:rsidRDefault="00000000" w:rsidRPr="00000000" w14:paraId="0000004B">
      <w:pPr>
        <w:keepLines w:val="1"/>
        <w:spacing w:after="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@4000k distance 3’ (0.9m) at 4208fc/45295lux, distance 5’ (1.5m) at 1457fc/15673lux, distance 10’ (3.0m) at 375fc/4035lux.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@6500k distance 3’ (0.9m) at 4278fc/46047lux, distance 5’ (1.5m) at 1481fc/15933lux, distance 10’ (3.0m) at 382fc/4102lux.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2.4 feet (0.7 meters) 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4.1 feet (1.2 meters) 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14"/>
        </w:numPr>
        <w:spacing w:after="0" w:afterAutospacing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8.1 feet (2.5 meters) in diameter.</w:t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14"/>
        </w:numPr>
        <w:spacing w:before="0" w:beforeAutospacing="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@8,000k distance 3’ (0.9m) at 2635fc/28362lux, distance 5’ (1.5m) at 1171fc/12606lux, distance 10’ (3.0m) at 286fc/3082lux.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@14,000k distance 3’ (0.9m) at 1850fc/19919lux, distance 5’ (1.5m) at 822fc/8853lux,  distance 10’ (3.0m) at 203fc/2186lux.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2.7 feet (0.8 meters) 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14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5 feet (1.5 meters), the beam spreads to 4.0 feet (1.2 meters) 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14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8.0 feet (2.4 meters) 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1"/>
        </w:numPr>
        <w:spacing w:after="60" w:before="200" w:line="36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AND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provide LED dimming from 0% to 100% using a 0–255 scale, where values between 0 and 255 control the light's brightness.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use analog dimming and be flicker-free at all refresh rates/measurements when run above 6% intensity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be equipped with a 2-knob user interface and can be DMX controlled when used with a DMX-compatible driver labeled “PSX” in the ordering guides and part numbers.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Fixtures manufactured after May 2026 have a toggleable "RAMP" setting for adjusting intensity slowly over a period of time, in order to avoid harming sensitive animals. When enabled, the ramp setting shall make all changes over a period of 1% intensity per second, without the need for an external controller.  Please indicate if this is required when ordering.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9"/>
        </w:numPr>
        <w:spacing w:after="30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DMX Footprint</w:t>
      </w:r>
    </w:p>
    <w:p w:rsidR="00000000" w:rsidDel="00000000" w:rsidP="00000000" w:rsidRDefault="00000000" w:rsidRPr="00000000" w14:paraId="0000005F">
      <w:pPr>
        <w:keepLines w:val="1"/>
        <w:numPr>
          <w:ilvl w:val="1"/>
          <w:numId w:val="9"/>
        </w:numPr>
        <w:spacing w:after="30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Amazon Sun </w:t>
      </w:r>
    </w:p>
    <w:p w:rsidR="00000000" w:rsidDel="00000000" w:rsidP="00000000" w:rsidRDefault="00000000" w:rsidRPr="00000000" w14:paraId="00000060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1">
      <w:pPr>
        <w:keepLines w:val="1"/>
        <w:numPr>
          <w:ilvl w:val="2"/>
          <w:numId w:val="9"/>
        </w:numPr>
        <w:spacing w:after="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(2,000K–10,000K mapped across 0–255)</w:t>
      </w:r>
    </w:p>
    <w:p w:rsidR="00000000" w:rsidDel="00000000" w:rsidP="00000000" w:rsidRDefault="00000000" w:rsidRPr="00000000" w14:paraId="00000062">
      <w:pPr>
        <w:pStyle w:val="Heading4"/>
        <w:keepNext w:val="0"/>
        <w:keepLines w:val="1"/>
        <w:numPr>
          <w:ilvl w:val="1"/>
          <w:numId w:val="9"/>
        </w:numPr>
        <w:spacing w:after="4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tal8bu3176t" w:id="2"/>
      <w:bookmarkEnd w:id="2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Tuna Light Blue</w:t>
      </w:r>
    </w:p>
    <w:p w:rsidR="00000000" w:rsidDel="00000000" w:rsidP="00000000" w:rsidRDefault="00000000" w:rsidRPr="00000000" w14:paraId="00000063">
      <w:pPr>
        <w:pStyle w:val="Heading4"/>
        <w:keepNext w:val="0"/>
        <w:keepLines w:val="1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a5n903uscsb6" w:id="3"/>
      <w:bookmarkEnd w:id="3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1: Intensity (0–255)</w:t>
      </w:r>
    </w:p>
    <w:p w:rsidR="00000000" w:rsidDel="00000000" w:rsidP="00000000" w:rsidRDefault="00000000" w:rsidRPr="00000000" w14:paraId="00000064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fxjm3c9a5s74" w:id="4"/>
      <w:bookmarkEnd w:id="4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2: CCT (8,000K–14,000K mapped across 0–255)</w:t>
      </w:r>
    </w:p>
    <w:p w:rsidR="00000000" w:rsidDel="00000000" w:rsidP="00000000" w:rsidRDefault="00000000" w:rsidRPr="00000000" w14:paraId="00000065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4y1txdrxcqwe" w:id="5"/>
      <w:bookmarkEnd w:id="5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3: Violet Control</w:t>
      </w:r>
    </w:p>
    <w:p w:rsidR="00000000" w:rsidDel="00000000" w:rsidP="00000000" w:rsidRDefault="00000000" w:rsidRPr="00000000" w14:paraId="00000066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e69xkc5l1buc" w:id="6"/>
      <w:bookmarkEnd w:id="6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4: Red Control</w:t>
      </w:r>
    </w:p>
    <w:p w:rsidR="00000000" w:rsidDel="00000000" w:rsidP="00000000" w:rsidRDefault="00000000" w:rsidRPr="00000000" w14:paraId="00000067">
      <w:pPr>
        <w:pStyle w:val="Heading4"/>
        <w:keepNext w:val="0"/>
        <w:numPr>
          <w:ilvl w:val="2"/>
          <w:numId w:val="9"/>
        </w:numPr>
        <w:spacing w:after="40" w:before="200" w:lineRule="auto"/>
        <w:ind w:left="2520" w:hanging="180"/>
        <w:rPr>
          <w:rFonts w:ascii="Lato" w:cs="Lato" w:eastAsia="Lato" w:hAnsi="Lato"/>
          <w:color w:val="434343"/>
          <w:sz w:val="20"/>
          <w:szCs w:val="20"/>
        </w:rPr>
      </w:pPr>
      <w:bookmarkStart w:colFirst="0" w:colLast="0" w:name="_s0pqk53qjnam" w:id="7"/>
      <w:bookmarkEnd w:id="7"/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Channel 5: Green Control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ind w:left="25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Lines w:val="1"/>
        <w:numPr>
          <w:ilvl w:val="1"/>
          <w:numId w:val="11"/>
        </w:numPr>
        <w:spacing w:after="60" w:before="200" w:lineRule="auto"/>
        <w:ind w:left="375"/>
        <w:rPr>
          <w:rFonts w:ascii="Lato" w:cs="Lato" w:eastAsia="Lato" w:hAnsi="Lato"/>
          <w:color w:val="434343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Color Temperature settings.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offer user-selectable dimming settings.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a direct power connection.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contain two manual knobs on the back of the fixture to control all fixture parameters. 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fixtures will contain the above feature set.</w:t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left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1">
      <w:pPr>
        <w:keepLines w:val="1"/>
        <w:spacing w:before="200" w:lineRule="auto"/>
        <w:rPr>
          <w:rFonts w:ascii="Lato" w:cs="Lato" w:eastAsia="Lato" w:hAnsi="Lato"/>
          <w:color w:val="434343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  <w:font w:name="Lato">
    <w:embedRegular w:fontKey="{00000000-0000-0000-0000-000000000000}" r:id="rId4" w:subsetted="0"/>
    <w:embedBold w:fontKey="{00000000-0000-0000-0000-000000000000}" r:id="rId5" w:subsetted="0"/>
    <w:embedItalic w:fontKey="{00000000-0000-0000-0000-000000000000}" r:id="rId6" w:subsetted="0"/>
    <w:embedBoldItalic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>
        <w:rFonts w:ascii="Lato" w:cs="Lato" w:eastAsia="Lato" w:hAnsi="Lato"/>
        <w:sz w:val="16"/>
        <w:szCs w:val="16"/>
      </w:rPr>
    </w:pPr>
    <w:r w:rsidDel="00000000" w:rsidR="00000000" w:rsidRPr="00000000">
      <w:rPr>
        <w:rFonts w:ascii="Lato" w:cs="Lato" w:eastAsia="Lato" w:hAnsi="Lato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KESSIL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bCs w:val="1"/>
        <w:rtl w:val="0"/>
      </w:rPr>
      <w:t xml:space="preserve">W2KBD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sz w:val="18"/>
        <w:szCs w:val="18"/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1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Relationship Id="rId4" Type="http://schemas.openxmlformats.org/officeDocument/2006/relationships/font" Target="fonts/Lato-regular.ttf"/><Relationship Id="rId5" Type="http://schemas.openxmlformats.org/officeDocument/2006/relationships/font" Target="fonts/Lato-bold.ttf"/><Relationship Id="rId6" Type="http://schemas.openxmlformats.org/officeDocument/2006/relationships/font" Target="fonts/Lato-italic.ttf"/><Relationship Id="rId7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